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D9B" w:rsidRPr="00601E25" w:rsidRDefault="00654D9B" w:rsidP="00654D9B">
      <w:pPr>
        <w:pStyle w:val="ListParagraph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1E25">
        <w:rPr>
          <w:rFonts w:ascii="Times New Roman" w:hAnsi="Times New Roman" w:cs="Times New Roman"/>
          <w:b/>
          <w:sz w:val="32"/>
          <w:szCs w:val="32"/>
        </w:rPr>
        <w:t xml:space="preserve">Το κεντρικό πλαίσιο των διεκδικήσεών </w:t>
      </w:r>
      <w:r w:rsidR="00601E25" w:rsidRPr="00601E25">
        <w:rPr>
          <w:rFonts w:ascii="Times New Roman" w:hAnsi="Times New Roman" w:cs="Times New Roman"/>
          <w:b/>
          <w:sz w:val="32"/>
          <w:szCs w:val="32"/>
        </w:rPr>
        <w:t>μας</w:t>
      </w:r>
    </w:p>
    <w:p w:rsidR="00601E25" w:rsidRPr="00654D9B" w:rsidRDefault="00601E25" w:rsidP="00654D9B">
      <w:pPr>
        <w:pStyle w:val="ListParagraph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:rsidR="00654D9B" w:rsidRPr="00654D9B" w:rsidRDefault="00654D9B" w:rsidP="00654D9B">
      <w:pPr>
        <w:numPr>
          <w:ilvl w:val="0"/>
          <w:numId w:val="1"/>
        </w:numPr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el-GR"/>
        </w:rPr>
      </w:pPr>
      <w:r w:rsidRPr="00654D9B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el-GR"/>
        </w:rPr>
        <w:t>μισθολογική αναπροσαρμογή 10% κατ’ ελάχιστον των αποδοχών του συνόλου του προσωπικού, μη συμψηφιζόμενη και προϊόν συλλογικής συμφωνίας,</w:t>
      </w:r>
    </w:p>
    <w:p w:rsidR="00654D9B" w:rsidRPr="00654D9B" w:rsidRDefault="00654D9B" w:rsidP="00654D9B">
      <w:pPr>
        <w:numPr>
          <w:ilvl w:val="0"/>
          <w:numId w:val="1"/>
        </w:numPr>
        <w:spacing w:before="120" w:after="24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el-GR"/>
        </w:rPr>
      </w:pPr>
      <w:r w:rsidRPr="00654D9B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el-GR"/>
        </w:rPr>
        <w:t>αναδρομική χορήγηση του επιδόματος πολυετίας και της προβλεπόμενης από την κλαδική ΣΣΕ αύξησης του 2,5% από 1/1/2024</w:t>
      </w:r>
      <w:r w:rsidRPr="00654D9B">
        <w:rPr>
          <w:rFonts w:ascii="Times New Roman" w:eastAsia="Calibri" w:hAnsi="Times New Roman" w:cs="Times New Roman"/>
          <w:sz w:val="26"/>
          <w:szCs w:val="26"/>
          <w:lang w:eastAsia="el-GR"/>
        </w:rPr>
        <w:t xml:space="preserve"> αντί για το Δεκέμβριο του '24, όπως έχει ήδη συμβεί σε άλλες συστημικές Τράπεζες του ανταγωνισμού, </w:t>
      </w:r>
      <w:r w:rsidRPr="00654D9B">
        <w:rPr>
          <w:rFonts w:ascii="Times New Roman" w:eastAsia="Calibri" w:hAnsi="Times New Roman" w:cs="Times New Roman"/>
          <w:b/>
          <w:bCs/>
          <w:sz w:val="26"/>
          <w:szCs w:val="26"/>
          <w:lang w:eastAsia="el-GR"/>
        </w:rPr>
        <w:t xml:space="preserve"> </w:t>
      </w:r>
      <w:r w:rsidRPr="00654D9B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el-GR"/>
        </w:rPr>
        <w:t>μη συμψηφιζόμενες</w:t>
      </w:r>
      <w:r w:rsidRPr="00654D9B">
        <w:rPr>
          <w:rFonts w:ascii="Times New Roman" w:eastAsia="Calibri" w:hAnsi="Times New Roman" w:cs="Times New Roman"/>
          <w:color w:val="0000FF"/>
          <w:sz w:val="26"/>
          <w:szCs w:val="26"/>
          <w:lang w:eastAsia="el-GR"/>
        </w:rPr>
        <w:t>,</w:t>
      </w:r>
    </w:p>
    <w:p w:rsidR="00654D9B" w:rsidRPr="00654D9B" w:rsidRDefault="00654D9B" w:rsidP="00654D9B">
      <w:pPr>
        <w:numPr>
          <w:ilvl w:val="0"/>
          <w:numId w:val="1"/>
        </w:numPr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l-GR"/>
        </w:rPr>
      </w:pPr>
      <w:r w:rsidRPr="00654D9B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el-GR"/>
        </w:rPr>
        <w:t xml:space="preserve">άμεση καταβολή του Επιδόματος Ισολογισμού </w:t>
      </w:r>
      <w:r w:rsidRPr="00654D9B">
        <w:rPr>
          <w:rFonts w:ascii="Times New Roman" w:eastAsia="Calibri" w:hAnsi="Times New Roman" w:cs="Times New Roman"/>
          <w:sz w:val="26"/>
          <w:szCs w:val="26"/>
          <w:lang w:eastAsia="el-GR"/>
        </w:rPr>
        <w:t>σύμφωνα με τα οριζόμενα στον Οργανισμό Προσωπικού (παράλληλα, η δικαστική μας διεκδίκηση για την αναδρομική καταβολή προχωράει κανονικά),</w:t>
      </w:r>
    </w:p>
    <w:p w:rsidR="00654D9B" w:rsidRPr="00654D9B" w:rsidRDefault="00654D9B" w:rsidP="00654D9B">
      <w:pPr>
        <w:numPr>
          <w:ilvl w:val="0"/>
          <w:numId w:val="1"/>
        </w:numPr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color w:val="0000FF"/>
          <w:sz w:val="26"/>
          <w:szCs w:val="26"/>
          <w:lang w:eastAsia="el-GR"/>
        </w:rPr>
      </w:pPr>
      <w:r w:rsidRPr="00654D9B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eastAsia="el-GR"/>
        </w:rPr>
        <w:t xml:space="preserve">πραγματική βελτίωση των όρων του Ομαδικού Ασφαλιστηρίου Υγείας της ΝΝ (απορρόφηση των 500€ σε περίπτωση νοσηλείας, απαλοιφή του εκπιπτόμενου των 100€ και αύξηση του ποσοστού κάλυψης ανά ασφαλισμένο μέλος στις εξωνοσοκομειακές δαπάνες, κάλυψη της εμβολιαστικής δαπάνης και ορθοδοντικών εργασιών για τα παιδιά των εργαζομένων) και διπλασιασμό από 2% σε 4% της εργοδοτικής εισφοράς για τη συνταξιοδοτική παροχή του Τ.Ε.Α. </w:t>
      </w:r>
    </w:p>
    <w:p w:rsidR="00654D9B" w:rsidRPr="00654D9B" w:rsidRDefault="00654D9B" w:rsidP="00654D9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l-GR"/>
        </w:rPr>
      </w:pPr>
    </w:p>
    <w:p w:rsidR="00654D9B" w:rsidRPr="00654D9B" w:rsidRDefault="00654D9B">
      <w:pPr>
        <w:jc w:val="center"/>
        <w:rPr>
          <w:b/>
          <w:sz w:val="32"/>
          <w:szCs w:val="32"/>
          <w:u w:val="single"/>
        </w:rPr>
      </w:pPr>
    </w:p>
    <w:sectPr w:rsidR="00654D9B" w:rsidRPr="00654D9B" w:rsidSect="00D7081B">
      <w:footerReference w:type="default" r:id="rId7"/>
      <w:pgSz w:w="11906" w:h="16838"/>
      <w:pgMar w:top="1276" w:right="1416" w:bottom="0" w:left="156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01E25">
      <w:pPr>
        <w:spacing w:after="0" w:line="240" w:lineRule="auto"/>
      </w:pPr>
      <w:r>
        <w:separator/>
      </w:r>
    </w:p>
  </w:endnote>
  <w:endnote w:type="continuationSeparator" w:id="0">
    <w:p w:rsidR="00000000" w:rsidRDefault="0060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504" w:rsidRDefault="00654D9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01E25">
      <w:rPr>
        <w:noProof/>
      </w:rPr>
      <w:t>1</w:t>
    </w:r>
    <w:r>
      <w:fldChar w:fldCharType="end"/>
    </w:r>
  </w:p>
  <w:p w:rsidR="00196504" w:rsidRDefault="00601E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01E25">
      <w:pPr>
        <w:spacing w:after="0" w:line="240" w:lineRule="auto"/>
      </w:pPr>
      <w:r>
        <w:separator/>
      </w:r>
    </w:p>
  </w:footnote>
  <w:footnote w:type="continuationSeparator" w:id="0">
    <w:p w:rsidR="00000000" w:rsidRDefault="0060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D03AB"/>
    <w:multiLevelType w:val="hybridMultilevel"/>
    <w:tmpl w:val="00F8913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9B"/>
    <w:rsid w:val="00601E25"/>
    <w:rsid w:val="00654D9B"/>
    <w:rsid w:val="00FB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B3064"/>
  <w15:chartTrackingRefBased/>
  <w15:docId w15:val="{2B9367C7-B69E-48A6-861C-058670F2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54D9B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character" w:customStyle="1" w:styleId="FooterChar">
    <w:name w:val="Footer Char"/>
    <w:basedOn w:val="DefaultParagraphFont"/>
    <w:link w:val="Footer"/>
    <w:uiPriority w:val="99"/>
    <w:rsid w:val="00654D9B"/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65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Ampatis Dionysios</dc:creator>
  <cp:keywords/>
  <dc:description/>
  <cp:lastModifiedBy>Goilias Isidoros</cp:lastModifiedBy>
  <cp:revision>2</cp:revision>
  <dcterms:created xsi:type="dcterms:W3CDTF">2024-06-17T08:10:00Z</dcterms:created>
  <dcterms:modified xsi:type="dcterms:W3CDTF">2024-06-17T08:14:00Z</dcterms:modified>
</cp:coreProperties>
</file>